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4932FC">
      <w:pPr>
        <w:pStyle w:val="Heading1"/>
        <w:spacing w:after="0"/>
        <w:ind w:right="0"/>
      </w:pPr>
      <w:r>
        <w:t xml:space="preserve">tp fabrication mecanique </w:t>
      </w:r>
    </w:p>
    <w:p w:rsidR="00317EF6" w:rsidRDefault="00317EF6" w:rsidP="000020E1">
      <w:pPr>
        <w:pStyle w:val="Heading1"/>
        <w:spacing w:after="0"/>
        <w:ind w:right="0"/>
      </w:pPr>
      <w:r>
        <w:t>(</w:t>
      </w:r>
      <w:r w:rsidR="000020E1">
        <w:t>6</w:t>
      </w:r>
      <w:r>
        <w:t>0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Pr="00EA3208" w:rsidRDefault="00317EF6" w:rsidP="004932FC">
      <w:pPr>
        <w:pStyle w:val="Heading2"/>
        <w:spacing w:before="0" w:after="0"/>
        <w:rPr>
          <w:rFonts w:ascii="Times New Roman" w:hAnsi="Times New Roman" w:cs="Times New Roman"/>
          <w:u w:val="single"/>
          <w:lang w:eastAsia="fr-FR"/>
        </w:rPr>
      </w:pPr>
      <w:r w:rsidRPr="00EA3208">
        <w:rPr>
          <w:rFonts w:ascii="Times New Roman" w:hAnsi="Times New Roman" w:cs="Times New Roman"/>
          <w:u w:val="single"/>
          <w:lang w:eastAsia="fr-FR"/>
        </w:rPr>
        <w:t>Contenu</w:t>
      </w:r>
    </w:p>
    <w:p w:rsidR="00317EF6" w:rsidRPr="00AC55D7" w:rsidRDefault="00317EF6" w:rsidP="004932FC">
      <w:pPr>
        <w:pStyle w:val="Title"/>
        <w:rPr>
          <w:lang w:val="fr-FR"/>
        </w:rPr>
      </w:pPr>
      <w:r w:rsidRPr="00AC55D7">
        <w:rPr>
          <w:lang w:val="fr-FR"/>
        </w:rPr>
        <w:t>Chapitre 1</w:t>
      </w:r>
    </w:p>
    <w:p w:rsidR="00317EF6" w:rsidRPr="00FC1FFE" w:rsidRDefault="00317EF6" w:rsidP="004932FC">
      <w:pPr>
        <w:pStyle w:val="Title"/>
        <w:rPr>
          <w:lang w:val="fr-FR"/>
        </w:rPr>
      </w:pPr>
      <w:r w:rsidRPr="00FC1FFE">
        <w:rPr>
          <w:lang w:val="fr-FR"/>
        </w:rPr>
        <w:t>Le soudage</w:t>
      </w:r>
    </w:p>
    <w:p w:rsidR="00317EF6" w:rsidRDefault="00317EF6" w:rsidP="004932FC">
      <w:pPr>
        <w:widowControl w:val="0"/>
        <w:ind w:right="426" w:hanging="426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1.1</w:t>
      </w:r>
      <w:r>
        <w:rPr>
          <w:rFonts w:ascii="Arial" w:hAnsi="Arial" w:cs="Arial"/>
          <w:snapToGrid w:val="0"/>
          <w:sz w:val="22"/>
          <w:lang w:val="fr-FR"/>
        </w:rPr>
        <w:tab/>
        <w:t>Principes et matériels du soudage à l’arc :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1.1.1</w:t>
      </w:r>
      <w:r>
        <w:rPr>
          <w:rFonts w:ascii="Arial" w:hAnsi="Arial" w:cs="Arial"/>
          <w:snapToGrid w:val="0"/>
          <w:sz w:val="22"/>
          <w:lang w:val="fr-FR"/>
        </w:rPr>
        <w:tab/>
        <w:t>Principes.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1.1.2</w:t>
      </w:r>
      <w:r>
        <w:rPr>
          <w:rFonts w:ascii="Arial" w:hAnsi="Arial" w:cs="Arial"/>
          <w:snapToGrid w:val="0"/>
          <w:sz w:val="22"/>
          <w:lang w:val="fr-FR"/>
        </w:rPr>
        <w:tab/>
        <w:t>Les postes de soudage.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1.1.3</w:t>
      </w:r>
      <w:r>
        <w:rPr>
          <w:rFonts w:ascii="Arial" w:hAnsi="Arial" w:cs="Arial"/>
          <w:snapToGrid w:val="0"/>
          <w:sz w:val="22"/>
          <w:lang w:val="fr-FR"/>
        </w:rPr>
        <w:tab/>
        <w:t>Les électrodes et matériels accessoires.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1.1.4</w:t>
      </w:r>
      <w:r>
        <w:rPr>
          <w:rFonts w:ascii="Arial" w:hAnsi="Arial" w:cs="Arial"/>
          <w:snapToGrid w:val="0"/>
          <w:sz w:val="22"/>
          <w:lang w:val="fr-FR"/>
        </w:rPr>
        <w:tab/>
        <w:t>Mesures de sécurité et hygiène.</w:t>
      </w:r>
    </w:p>
    <w:p w:rsidR="00317EF6" w:rsidRDefault="00317EF6" w:rsidP="004932FC">
      <w:pPr>
        <w:widowControl w:val="0"/>
        <w:ind w:right="426" w:hanging="426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1.2</w:t>
      </w:r>
      <w:r>
        <w:rPr>
          <w:rFonts w:ascii="Arial" w:hAnsi="Arial" w:cs="Arial"/>
          <w:snapToGrid w:val="0"/>
          <w:sz w:val="22"/>
          <w:lang w:val="fr-FR"/>
        </w:rPr>
        <w:tab/>
        <w:t xml:space="preserve">Représentation symbolique des soudures sur les </w:t>
      </w:r>
      <w:proofErr w:type="gramStart"/>
      <w:r>
        <w:rPr>
          <w:rFonts w:ascii="Arial" w:hAnsi="Arial" w:cs="Arial"/>
          <w:snapToGrid w:val="0"/>
          <w:sz w:val="22"/>
          <w:lang w:val="fr-FR"/>
        </w:rPr>
        <w:t>dessins:</w:t>
      </w:r>
      <w:proofErr w:type="gramEnd"/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1.2.1</w:t>
      </w:r>
      <w:r>
        <w:rPr>
          <w:rFonts w:ascii="Arial" w:hAnsi="Arial" w:cs="Arial"/>
          <w:snapToGrid w:val="0"/>
          <w:sz w:val="22"/>
          <w:lang w:val="fr-FR"/>
        </w:rPr>
        <w:tab/>
        <w:t>Normalisation, symboles élémentaires ou supplémentaires.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1.2.2</w:t>
      </w:r>
      <w:r>
        <w:rPr>
          <w:rFonts w:ascii="Arial" w:hAnsi="Arial" w:cs="Arial"/>
          <w:snapToGrid w:val="0"/>
          <w:sz w:val="22"/>
          <w:lang w:val="fr-FR"/>
        </w:rPr>
        <w:tab/>
        <w:t>Indication éventuelle du procédé de soudage.</w:t>
      </w:r>
    </w:p>
    <w:p w:rsidR="00317EF6" w:rsidRDefault="00317EF6" w:rsidP="004932FC">
      <w:pPr>
        <w:widowControl w:val="0"/>
        <w:ind w:right="426" w:hanging="426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1.4</w:t>
      </w:r>
      <w:r>
        <w:rPr>
          <w:rFonts w:ascii="Arial" w:hAnsi="Arial" w:cs="Arial"/>
          <w:snapToGrid w:val="0"/>
          <w:sz w:val="22"/>
          <w:lang w:val="fr-FR"/>
        </w:rPr>
        <w:tab/>
        <w:t>Soudage à point.</w:t>
      </w:r>
    </w:p>
    <w:p w:rsidR="00317EF6" w:rsidRDefault="00317EF6" w:rsidP="004932FC">
      <w:pPr>
        <w:widowControl w:val="0"/>
        <w:ind w:right="426" w:hanging="426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</w:t>
      </w:r>
      <w:r>
        <w:rPr>
          <w:rFonts w:ascii="Arial" w:hAnsi="Arial" w:cs="Arial"/>
          <w:snapToGrid w:val="0"/>
          <w:sz w:val="22"/>
          <w:lang w:val="fr-FR"/>
        </w:rPr>
        <w:tab/>
        <w:t xml:space="preserve">Exécution d’une série d’exercices portant sur les différents procédés de soudure à l’arc </w:t>
      </w:r>
      <w:r>
        <w:rPr>
          <w:rFonts w:ascii="Arial" w:hAnsi="Arial" w:cs="Arial"/>
          <w:snapToGrid w:val="0"/>
          <w:sz w:val="22"/>
          <w:lang w:val="fr-FR"/>
        </w:rPr>
        <w:tab/>
        <w:t xml:space="preserve">électrique et au chalumeau </w:t>
      </w:r>
      <w:proofErr w:type="gramStart"/>
      <w:r>
        <w:rPr>
          <w:rFonts w:ascii="Arial" w:hAnsi="Arial" w:cs="Arial"/>
          <w:snapToGrid w:val="0"/>
          <w:sz w:val="22"/>
          <w:lang w:val="fr-FR"/>
        </w:rPr>
        <w:t>oxyacéthylénique:</w:t>
      </w:r>
      <w:proofErr w:type="gramEnd"/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1.5.1</w:t>
      </w:r>
      <w:r>
        <w:rPr>
          <w:rFonts w:ascii="Arial" w:hAnsi="Arial" w:cs="Arial"/>
          <w:snapToGrid w:val="0"/>
          <w:sz w:val="22"/>
          <w:lang w:val="fr-FR"/>
        </w:rPr>
        <w:tab/>
        <w:t>Soudures bout é bout, à plat.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1.5.2</w:t>
      </w:r>
      <w:r>
        <w:rPr>
          <w:rFonts w:ascii="Arial" w:hAnsi="Arial" w:cs="Arial"/>
          <w:snapToGrid w:val="0"/>
          <w:sz w:val="22"/>
          <w:lang w:val="fr-FR"/>
        </w:rPr>
        <w:tab/>
        <w:t>Soudures par recouvrement.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1.5.3</w:t>
      </w:r>
      <w:r>
        <w:rPr>
          <w:rFonts w:ascii="Arial" w:hAnsi="Arial" w:cs="Arial"/>
          <w:snapToGrid w:val="0"/>
          <w:sz w:val="22"/>
          <w:lang w:val="fr-FR"/>
        </w:rPr>
        <w:tab/>
        <w:t>Soudures à angle intérieur (emploi d’électrodes à forte pénétration)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1.5.4</w:t>
      </w:r>
      <w:r>
        <w:rPr>
          <w:rFonts w:ascii="Arial" w:hAnsi="Arial" w:cs="Arial"/>
          <w:snapToGrid w:val="0"/>
          <w:sz w:val="22"/>
          <w:lang w:val="fr-FR"/>
        </w:rPr>
        <w:tab/>
        <w:t>Soudures à tranches.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1.5.5</w:t>
      </w:r>
      <w:r>
        <w:rPr>
          <w:rFonts w:ascii="Arial" w:hAnsi="Arial" w:cs="Arial"/>
          <w:snapToGrid w:val="0"/>
          <w:sz w:val="22"/>
          <w:lang w:val="fr-FR"/>
        </w:rPr>
        <w:tab/>
        <w:t>Soudures en bouchons.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1.5.6</w:t>
      </w:r>
      <w:r>
        <w:rPr>
          <w:rFonts w:ascii="Arial" w:hAnsi="Arial" w:cs="Arial"/>
          <w:snapToGrid w:val="0"/>
          <w:sz w:val="22"/>
          <w:lang w:val="fr-FR"/>
        </w:rPr>
        <w:tab/>
        <w:t>Soudures verticales (montantes ou descendantes)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1.5.7</w:t>
      </w:r>
      <w:r>
        <w:rPr>
          <w:rFonts w:ascii="Arial" w:hAnsi="Arial" w:cs="Arial"/>
          <w:snapToGrid w:val="0"/>
          <w:sz w:val="22"/>
          <w:lang w:val="fr-FR"/>
        </w:rPr>
        <w:tab/>
        <w:t>Soudures horizontales sur plan vertical.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1.5.8</w:t>
      </w:r>
      <w:r>
        <w:rPr>
          <w:rFonts w:ascii="Arial" w:hAnsi="Arial" w:cs="Arial"/>
          <w:snapToGrid w:val="0"/>
          <w:sz w:val="22"/>
          <w:lang w:val="fr-FR"/>
        </w:rPr>
        <w:tab/>
        <w:t>Soudures au plafond ou surélevées.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1.5.9</w:t>
      </w:r>
      <w:r>
        <w:rPr>
          <w:rFonts w:ascii="Arial" w:hAnsi="Arial" w:cs="Arial"/>
          <w:snapToGrid w:val="0"/>
          <w:sz w:val="22"/>
          <w:lang w:val="fr-FR"/>
        </w:rPr>
        <w:tab/>
        <w:t>Soudures des pièces d’épaisseurs différentes.</w:t>
      </w:r>
    </w:p>
    <w:p w:rsidR="00317EF6" w:rsidRPr="00AC55D7" w:rsidRDefault="00317EF6" w:rsidP="004932FC">
      <w:pPr>
        <w:pStyle w:val="Title"/>
        <w:rPr>
          <w:lang w:val="fr-FR"/>
        </w:rPr>
      </w:pPr>
      <w:r w:rsidRPr="00AC55D7">
        <w:rPr>
          <w:lang w:val="fr-FR"/>
        </w:rPr>
        <w:t>Chapitre 2</w:t>
      </w:r>
    </w:p>
    <w:p w:rsidR="00317EF6" w:rsidRPr="00FC1FFE" w:rsidRDefault="00317EF6" w:rsidP="004932FC">
      <w:pPr>
        <w:pStyle w:val="Title"/>
        <w:rPr>
          <w:lang w:val="fr-FR"/>
        </w:rPr>
      </w:pPr>
      <w:r w:rsidRPr="00FC1FFE">
        <w:rPr>
          <w:lang w:val="fr-FR"/>
        </w:rPr>
        <w:t>Machines Outils Classiques</w:t>
      </w:r>
    </w:p>
    <w:p w:rsidR="00317EF6" w:rsidRDefault="00317EF6" w:rsidP="004932FC">
      <w:pPr>
        <w:widowControl w:val="0"/>
        <w:ind w:right="426" w:hanging="426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2.1</w:t>
      </w:r>
      <w:r>
        <w:rPr>
          <w:rFonts w:ascii="Arial" w:hAnsi="Arial" w:cs="Arial"/>
          <w:snapToGrid w:val="0"/>
          <w:sz w:val="22"/>
          <w:lang w:val="fr-FR"/>
        </w:rPr>
        <w:tab/>
        <w:t xml:space="preserve">Les </w:t>
      </w:r>
      <w:proofErr w:type="spellStart"/>
      <w:r>
        <w:rPr>
          <w:rFonts w:ascii="Arial" w:hAnsi="Arial" w:cs="Arial"/>
          <w:snapToGrid w:val="0"/>
          <w:sz w:val="22"/>
          <w:lang w:val="fr-FR"/>
        </w:rPr>
        <w:t>machines outils</w:t>
      </w:r>
      <w:proofErr w:type="spellEnd"/>
      <w:r>
        <w:rPr>
          <w:rFonts w:ascii="Arial" w:hAnsi="Arial" w:cs="Arial"/>
          <w:snapToGrid w:val="0"/>
          <w:sz w:val="22"/>
          <w:lang w:val="fr-FR"/>
        </w:rPr>
        <w:t>, typologie et structure.</w:t>
      </w:r>
    </w:p>
    <w:p w:rsidR="00317EF6" w:rsidRDefault="00317EF6" w:rsidP="004932FC">
      <w:pPr>
        <w:widowControl w:val="0"/>
        <w:ind w:right="426" w:hanging="426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2.2</w:t>
      </w:r>
      <w:r>
        <w:rPr>
          <w:rFonts w:ascii="Arial" w:hAnsi="Arial" w:cs="Arial"/>
          <w:snapToGrid w:val="0"/>
          <w:sz w:val="22"/>
          <w:lang w:val="fr-FR"/>
        </w:rPr>
        <w:tab/>
        <w:t>Génération des surfaces usinées.</w:t>
      </w:r>
    </w:p>
    <w:p w:rsidR="00317EF6" w:rsidRDefault="00317EF6" w:rsidP="004932FC">
      <w:pPr>
        <w:widowControl w:val="0"/>
        <w:ind w:right="426" w:hanging="426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</w:t>
      </w:r>
      <w:r>
        <w:rPr>
          <w:rFonts w:ascii="Arial" w:hAnsi="Arial" w:cs="Arial"/>
          <w:snapToGrid w:val="0"/>
          <w:sz w:val="22"/>
          <w:lang w:val="fr-FR"/>
        </w:rPr>
        <w:tab/>
        <w:t xml:space="preserve">Travaux </w:t>
      </w:r>
      <w:proofErr w:type="gramStart"/>
      <w:r>
        <w:rPr>
          <w:rFonts w:ascii="Arial" w:hAnsi="Arial" w:cs="Arial"/>
          <w:snapToGrid w:val="0"/>
          <w:sz w:val="22"/>
          <w:lang w:val="fr-FR"/>
        </w:rPr>
        <w:t>pratiques:</w:t>
      </w:r>
      <w:proofErr w:type="gramEnd"/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2.3.1</w:t>
      </w:r>
      <w:r>
        <w:rPr>
          <w:rFonts w:ascii="Arial" w:hAnsi="Arial" w:cs="Arial"/>
          <w:snapToGrid w:val="0"/>
          <w:sz w:val="22"/>
          <w:lang w:val="fr-FR"/>
        </w:rPr>
        <w:tab/>
        <w:t>Tournage, montage en l’air, dressage, chariotage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2.3.2</w:t>
      </w:r>
      <w:r>
        <w:rPr>
          <w:rFonts w:ascii="Arial" w:hAnsi="Arial" w:cs="Arial"/>
          <w:snapToGrid w:val="0"/>
          <w:sz w:val="22"/>
          <w:lang w:val="fr-FR"/>
        </w:rPr>
        <w:tab/>
        <w:t>Tournage, montage en l’air, perçage, alésage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2.3.3</w:t>
      </w:r>
      <w:r>
        <w:rPr>
          <w:rFonts w:ascii="Arial" w:hAnsi="Arial" w:cs="Arial"/>
          <w:snapToGrid w:val="0"/>
          <w:sz w:val="22"/>
          <w:lang w:val="fr-FR"/>
        </w:rPr>
        <w:tab/>
        <w:t>Tournage, entre pointe ou mixte, chariotage, dressage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2.3.4</w:t>
      </w:r>
      <w:r>
        <w:rPr>
          <w:rFonts w:ascii="Arial" w:hAnsi="Arial" w:cs="Arial"/>
          <w:snapToGrid w:val="0"/>
          <w:sz w:val="22"/>
          <w:lang w:val="fr-FR"/>
        </w:rPr>
        <w:tab/>
        <w:t>Tournage, réalisation d’un épaulement extérieur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2.3.5</w:t>
      </w:r>
      <w:r>
        <w:rPr>
          <w:rFonts w:ascii="Arial" w:hAnsi="Arial" w:cs="Arial"/>
          <w:snapToGrid w:val="0"/>
          <w:sz w:val="22"/>
          <w:lang w:val="fr-FR"/>
        </w:rPr>
        <w:tab/>
        <w:t>Tournage, réalisation d’un épaulement intérieur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2.3.6</w:t>
      </w:r>
      <w:r>
        <w:rPr>
          <w:rFonts w:ascii="Arial" w:hAnsi="Arial" w:cs="Arial"/>
          <w:snapToGrid w:val="0"/>
          <w:sz w:val="22"/>
          <w:lang w:val="fr-FR"/>
        </w:rPr>
        <w:tab/>
        <w:t>Tournage, réalisation de gorge.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2.3.7</w:t>
      </w:r>
      <w:r>
        <w:rPr>
          <w:rFonts w:ascii="Arial" w:hAnsi="Arial" w:cs="Arial"/>
          <w:snapToGrid w:val="0"/>
          <w:sz w:val="22"/>
          <w:lang w:val="fr-FR"/>
        </w:rPr>
        <w:tab/>
        <w:t>Tournage, réalisation d’un cône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2.3.8</w:t>
      </w:r>
      <w:r>
        <w:rPr>
          <w:rFonts w:ascii="Arial" w:hAnsi="Arial" w:cs="Arial"/>
          <w:snapToGrid w:val="0"/>
          <w:sz w:val="22"/>
          <w:lang w:val="fr-FR"/>
        </w:rPr>
        <w:tab/>
        <w:t>Tournage, réalisation d’un filetage (différents filetages)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2.3.9</w:t>
      </w:r>
      <w:r>
        <w:rPr>
          <w:rFonts w:ascii="Arial" w:hAnsi="Arial" w:cs="Arial"/>
          <w:snapToGrid w:val="0"/>
          <w:sz w:val="22"/>
          <w:lang w:val="fr-FR"/>
        </w:rPr>
        <w:tab/>
        <w:t>Tournage, réalisation d’une pièce quelconque.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2.3.10</w:t>
      </w:r>
      <w:r>
        <w:rPr>
          <w:rFonts w:ascii="Arial" w:hAnsi="Arial" w:cs="Arial"/>
          <w:snapToGrid w:val="0"/>
          <w:sz w:val="22"/>
          <w:lang w:val="fr-FR"/>
        </w:rPr>
        <w:tab/>
        <w:t>Fraisage, réglage de la tête de fraiseuse.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2.3.11</w:t>
      </w:r>
      <w:r>
        <w:rPr>
          <w:rFonts w:ascii="Arial" w:hAnsi="Arial" w:cs="Arial"/>
          <w:snapToGrid w:val="0"/>
          <w:sz w:val="22"/>
          <w:lang w:val="fr-FR"/>
        </w:rPr>
        <w:tab/>
        <w:t>Fraisage, surfaçage de deux plans non associés, plans perpendiculaires, plans parallèles.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2.3.12</w:t>
      </w:r>
      <w:r>
        <w:rPr>
          <w:rFonts w:ascii="Arial" w:hAnsi="Arial" w:cs="Arial"/>
          <w:snapToGrid w:val="0"/>
          <w:sz w:val="22"/>
          <w:lang w:val="fr-FR"/>
        </w:rPr>
        <w:tab/>
        <w:t>Fraisage, surfaçage de deux plans perpendiculaires à deux autres.</w:t>
      </w:r>
    </w:p>
    <w:p w:rsidR="00317EF6" w:rsidRDefault="00317EF6" w:rsidP="004932FC">
      <w:pPr>
        <w:widowControl w:val="0"/>
        <w:ind w:right="1134" w:hanging="708"/>
        <w:jc w:val="lowKashida"/>
        <w:rPr>
          <w:rFonts w:ascii="Arial" w:hAnsi="Arial" w:cs="Arial"/>
          <w:snapToGrid w:val="0"/>
          <w:sz w:val="22"/>
          <w:lang w:val="fr-FR"/>
        </w:rPr>
      </w:pPr>
      <w:r>
        <w:rPr>
          <w:rFonts w:ascii="Arial" w:hAnsi="Arial" w:cs="Arial"/>
          <w:snapToGrid w:val="0"/>
          <w:sz w:val="22"/>
          <w:lang w:val="fr-FR"/>
        </w:rPr>
        <w:t>2.3.13</w:t>
      </w:r>
      <w:r>
        <w:rPr>
          <w:rFonts w:ascii="Arial" w:hAnsi="Arial" w:cs="Arial"/>
          <w:snapToGrid w:val="0"/>
          <w:sz w:val="22"/>
          <w:lang w:val="fr-FR"/>
        </w:rPr>
        <w:tab/>
        <w:t>Fraisage, surfaçage de deux plans perpendiculaires associés.</w:t>
      </w:r>
    </w:p>
    <w:p w:rsidR="00317EF6" w:rsidRDefault="00317EF6" w:rsidP="004932FC">
      <w:pPr>
        <w:rPr>
          <w:rFonts w:ascii="Arial" w:hAnsi="Arial"/>
          <w:sz w:val="22"/>
          <w:lang w:val="fr-FR" w:eastAsia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805F74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05F74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9A092-36EE-4866-A248-9501878CD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184</cp:revision>
  <cp:lastPrinted>2012-09-25T05:56:00Z</cp:lastPrinted>
  <dcterms:created xsi:type="dcterms:W3CDTF">2012-08-24T05:04:00Z</dcterms:created>
  <dcterms:modified xsi:type="dcterms:W3CDTF">2019-07-24T07:04:00Z</dcterms:modified>
</cp:coreProperties>
</file>